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3F966" w14:textId="77777777" w:rsidR="00640394" w:rsidRPr="00640394" w:rsidRDefault="00640394" w:rsidP="00640394">
      <w:pPr>
        <w:spacing w:after="0" w:line="240" w:lineRule="auto"/>
        <w:jc w:val="right"/>
        <w:rPr>
          <w:b/>
          <w:sz w:val="28"/>
          <w:szCs w:val="28"/>
          <w:lang w:val="uk-UA"/>
        </w:rPr>
      </w:pPr>
      <w:r w:rsidRPr="00640394">
        <w:rPr>
          <w:b/>
          <w:sz w:val="28"/>
          <w:szCs w:val="28"/>
          <w:lang w:val="uk-UA"/>
        </w:rPr>
        <w:t xml:space="preserve">Додаток 1 </w:t>
      </w:r>
    </w:p>
    <w:p w14:paraId="691028E7" w14:textId="77777777" w:rsidR="00640394" w:rsidRDefault="00640394" w:rsidP="00640394">
      <w:pPr>
        <w:spacing w:after="0" w:line="240" w:lineRule="auto"/>
        <w:jc w:val="right"/>
        <w:rPr>
          <w:bCs/>
          <w:sz w:val="28"/>
          <w:szCs w:val="28"/>
          <w:lang w:val="uk-UA"/>
        </w:rPr>
      </w:pPr>
      <w:r w:rsidRPr="00640394">
        <w:rPr>
          <w:bCs/>
          <w:sz w:val="28"/>
          <w:szCs w:val="28"/>
          <w:lang w:val="uk-UA"/>
        </w:rPr>
        <w:t xml:space="preserve">до протоколу засідання кафедри </w:t>
      </w:r>
    </w:p>
    <w:p w14:paraId="3602FDF2" w14:textId="2BFE04EE" w:rsidR="00640394" w:rsidRDefault="00640394" w:rsidP="00640394">
      <w:pPr>
        <w:spacing w:after="0" w:line="240" w:lineRule="auto"/>
        <w:jc w:val="right"/>
        <w:rPr>
          <w:bCs/>
          <w:sz w:val="28"/>
          <w:szCs w:val="28"/>
          <w:lang w:val="uk-UA"/>
        </w:rPr>
      </w:pPr>
      <w:r w:rsidRPr="00640394">
        <w:rPr>
          <w:bCs/>
          <w:sz w:val="28"/>
          <w:szCs w:val="28"/>
          <w:lang w:val="uk-UA"/>
        </w:rPr>
        <w:t xml:space="preserve">соціальної роботи та інклюзивної освіти </w:t>
      </w:r>
    </w:p>
    <w:p w14:paraId="56872D59" w14:textId="461BDD3B" w:rsidR="00640394" w:rsidRPr="00640394" w:rsidRDefault="00640394" w:rsidP="00640394">
      <w:pPr>
        <w:spacing w:after="0" w:line="240" w:lineRule="auto"/>
        <w:jc w:val="right"/>
        <w:rPr>
          <w:bCs/>
          <w:sz w:val="28"/>
          <w:szCs w:val="28"/>
          <w:lang w:val="uk-UA"/>
        </w:rPr>
      </w:pPr>
      <w:r w:rsidRPr="00640394">
        <w:rPr>
          <w:bCs/>
          <w:sz w:val="28"/>
          <w:szCs w:val="28"/>
          <w:lang w:val="uk-UA"/>
        </w:rPr>
        <w:t xml:space="preserve">№ 9 від 26 травня 2026 року </w:t>
      </w:r>
    </w:p>
    <w:p w14:paraId="603B258E" w14:textId="77777777" w:rsidR="00640394" w:rsidRDefault="00640394" w:rsidP="00640394">
      <w:pPr>
        <w:spacing w:after="0" w:line="360" w:lineRule="auto"/>
        <w:jc w:val="center"/>
        <w:rPr>
          <w:b/>
          <w:sz w:val="28"/>
          <w:szCs w:val="28"/>
          <w:lang w:val="uk-UA"/>
        </w:rPr>
      </w:pPr>
    </w:p>
    <w:p w14:paraId="2D4AB50B" w14:textId="5D249A2A" w:rsidR="00503C94" w:rsidRPr="00640394" w:rsidRDefault="00000000" w:rsidP="00640394">
      <w:pPr>
        <w:spacing w:after="0" w:line="360" w:lineRule="auto"/>
        <w:jc w:val="center"/>
        <w:rPr>
          <w:sz w:val="28"/>
          <w:szCs w:val="28"/>
          <w:lang w:val="uk-UA"/>
        </w:rPr>
      </w:pPr>
      <w:r w:rsidRPr="00640394">
        <w:rPr>
          <w:b/>
          <w:sz w:val="28"/>
          <w:szCs w:val="28"/>
          <w:lang w:val="uk-UA"/>
        </w:rPr>
        <w:t>ЗВЕДЕНА ТАБЛИЦЯ</w:t>
      </w:r>
    </w:p>
    <w:p w14:paraId="26103E24" w14:textId="257D8385" w:rsidR="00503C94" w:rsidRPr="006277B5" w:rsidRDefault="00000000" w:rsidP="00640394">
      <w:pPr>
        <w:spacing w:after="0" w:line="360" w:lineRule="auto"/>
        <w:jc w:val="center"/>
        <w:rPr>
          <w:sz w:val="24"/>
          <w:szCs w:val="24"/>
          <w:lang w:val="uk-UA"/>
        </w:rPr>
      </w:pPr>
      <w:r w:rsidRPr="006277B5">
        <w:rPr>
          <w:sz w:val="24"/>
          <w:szCs w:val="24"/>
          <w:lang w:val="uk-UA"/>
        </w:rPr>
        <w:t>пропозицій до освітньо-професійної програми «</w:t>
      </w:r>
      <w:r w:rsidR="00E35B08">
        <w:rPr>
          <w:sz w:val="24"/>
          <w:szCs w:val="24"/>
          <w:lang w:val="uk-UA"/>
        </w:rPr>
        <w:t>С</w:t>
      </w:r>
      <w:r w:rsidR="006277B5">
        <w:rPr>
          <w:sz w:val="24"/>
          <w:szCs w:val="24"/>
          <w:lang w:val="uk-UA"/>
        </w:rPr>
        <w:t>оціальна педагогіка</w:t>
      </w:r>
      <w:r w:rsidRPr="006277B5">
        <w:rPr>
          <w:sz w:val="24"/>
          <w:szCs w:val="24"/>
          <w:lang w:val="uk-UA"/>
        </w:rPr>
        <w:t>», результатів їх розгляду та способів урахування у 2026 році</w:t>
      </w:r>
    </w:p>
    <w:tbl>
      <w:tblPr>
        <w:tblStyle w:val="aff0"/>
        <w:tblW w:w="10338" w:type="dxa"/>
        <w:tblLook w:val="04A0" w:firstRow="1" w:lastRow="0" w:firstColumn="1" w:lastColumn="0" w:noHBand="0" w:noVBand="1"/>
      </w:tblPr>
      <w:tblGrid>
        <w:gridCol w:w="458"/>
        <w:gridCol w:w="2315"/>
        <w:gridCol w:w="2751"/>
        <w:gridCol w:w="1923"/>
        <w:gridCol w:w="2891"/>
      </w:tblGrid>
      <w:tr w:rsidR="00E35B08" w:rsidRPr="00E35B08" w14:paraId="48DA2745" w14:textId="77777777" w:rsidTr="00E35B08">
        <w:trPr>
          <w:tblHeader/>
        </w:trPr>
        <w:tc>
          <w:tcPr>
            <w:tcW w:w="458" w:type="dxa"/>
            <w:vAlign w:val="center"/>
          </w:tcPr>
          <w:p w14:paraId="2CD62B46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315" w:type="dxa"/>
            <w:vAlign w:val="center"/>
          </w:tcPr>
          <w:p w14:paraId="2F46E543" w14:textId="77777777" w:rsidR="00E35B08" w:rsidRPr="00E35B08" w:rsidRDefault="00E35B08" w:rsidP="00E35B08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b/>
                <w:sz w:val="24"/>
                <w:szCs w:val="24"/>
                <w:lang w:val="uk-UA"/>
              </w:rPr>
              <w:t>Джерело пропозиції</w:t>
            </w:r>
          </w:p>
        </w:tc>
        <w:tc>
          <w:tcPr>
            <w:tcW w:w="2751" w:type="dxa"/>
            <w:vAlign w:val="center"/>
          </w:tcPr>
          <w:p w14:paraId="4DD60418" w14:textId="77777777" w:rsidR="00E35B08" w:rsidRPr="00E35B08" w:rsidRDefault="00E35B08" w:rsidP="00E35B08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b/>
                <w:sz w:val="24"/>
                <w:szCs w:val="24"/>
                <w:lang w:val="uk-UA"/>
              </w:rPr>
              <w:t>Зміст пропозиції</w:t>
            </w:r>
          </w:p>
        </w:tc>
        <w:tc>
          <w:tcPr>
            <w:tcW w:w="1923" w:type="dxa"/>
            <w:vAlign w:val="center"/>
          </w:tcPr>
          <w:p w14:paraId="2667F4DF" w14:textId="77777777" w:rsidR="00E35B08" w:rsidRPr="00E35B08" w:rsidRDefault="00E35B08" w:rsidP="00E35B08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b/>
                <w:sz w:val="24"/>
                <w:szCs w:val="24"/>
                <w:lang w:val="uk-UA"/>
              </w:rPr>
              <w:t>Результат розгляду</w:t>
            </w:r>
          </w:p>
        </w:tc>
        <w:tc>
          <w:tcPr>
            <w:tcW w:w="2891" w:type="dxa"/>
            <w:vAlign w:val="center"/>
          </w:tcPr>
          <w:p w14:paraId="7D29D4EB" w14:textId="77777777" w:rsidR="00E35B08" w:rsidRPr="00E35B08" w:rsidRDefault="00E35B08" w:rsidP="00E35B08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b/>
                <w:sz w:val="24"/>
                <w:szCs w:val="24"/>
                <w:lang w:val="uk-UA"/>
              </w:rPr>
              <w:t>Спосіб урахування</w:t>
            </w:r>
          </w:p>
        </w:tc>
      </w:tr>
      <w:tr w:rsidR="00E35B08" w:rsidRPr="00E35B08" w14:paraId="6C8A8025" w14:textId="77777777" w:rsidTr="00E35B08">
        <w:tc>
          <w:tcPr>
            <w:tcW w:w="458" w:type="dxa"/>
            <w:vAlign w:val="center"/>
          </w:tcPr>
          <w:p w14:paraId="74214B1E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315" w:type="dxa"/>
            <w:vAlign w:val="center"/>
          </w:tcPr>
          <w:p w14:paraId="3C4BC1E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профілю ОПП та її фокусу</w:t>
            </w:r>
          </w:p>
        </w:tc>
        <w:tc>
          <w:tcPr>
            <w:tcW w:w="2751" w:type="dxa"/>
            <w:vAlign w:val="center"/>
          </w:tcPr>
          <w:p w14:paraId="415B56A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Виразніше визначити соціально-педагогічну діяльність як складову соціальної роботи та розкрити роботу з особистістю, сім’єю і соціальними групами.</w:t>
            </w:r>
          </w:p>
        </w:tc>
        <w:tc>
          <w:tcPr>
            <w:tcW w:w="1923" w:type="dxa"/>
            <w:vAlign w:val="center"/>
          </w:tcPr>
          <w:p w14:paraId="6818D973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1C5B103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E35B08">
              <w:rPr>
                <w:rFonts w:cs="Times New Roman"/>
                <w:sz w:val="24"/>
                <w:szCs w:val="24"/>
                <w:lang w:val="uk-UA"/>
              </w:rPr>
              <w:t>Переформульовано</w:t>
            </w:r>
            <w:proofErr w:type="spellEnd"/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 мету і фокус ОПП: соціально-педагогічна підтримка, супровід, соціалізація, дослідження та інновації в умовах суспільних трансформацій.</w:t>
            </w:r>
          </w:p>
        </w:tc>
      </w:tr>
      <w:tr w:rsidR="00E35B08" w:rsidRPr="00E35B08" w14:paraId="102A1D23" w14:textId="77777777" w:rsidTr="00E35B08">
        <w:tc>
          <w:tcPr>
            <w:tcW w:w="458" w:type="dxa"/>
            <w:vAlign w:val="center"/>
          </w:tcPr>
          <w:p w14:paraId="18630E0B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15" w:type="dxa"/>
            <w:vAlign w:val="center"/>
          </w:tcPr>
          <w:p w14:paraId="2B1E868D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опису предметної області</w:t>
            </w:r>
          </w:p>
        </w:tc>
        <w:tc>
          <w:tcPr>
            <w:tcW w:w="2751" w:type="dxa"/>
            <w:vAlign w:val="center"/>
          </w:tcPr>
          <w:p w14:paraId="4D1C9EC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Уточнити об’єкти діяльності, теоретичний зміст, методи та інструменти з огляду на соціально-педагогічний профіль.</w:t>
            </w:r>
          </w:p>
        </w:tc>
        <w:tc>
          <w:tcPr>
            <w:tcW w:w="1923" w:type="dxa"/>
            <w:vAlign w:val="center"/>
          </w:tcPr>
          <w:p w14:paraId="5E04CE33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79676F6A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Розширено опис послуг для осіб, сімей і громад, консультування та соціальної педагогіки; додано моделювання, прогнозування й цифрові технології.</w:t>
            </w:r>
          </w:p>
        </w:tc>
      </w:tr>
      <w:tr w:rsidR="00E35B08" w:rsidRPr="00E35B08" w14:paraId="10F43757" w14:textId="77777777" w:rsidTr="00E35B08">
        <w:tc>
          <w:tcPr>
            <w:tcW w:w="458" w:type="dxa"/>
            <w:vAlign w:val="center"/>
          </w:tcPr>
          <w:p w14:paraId="3AAC8349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315" w:type="dxa"/>
            <w:vAlign w:val="center"/>
          </w:tcPr>
          <w:p w14:paraId="07354A82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Перегляд </w:t>
            </w:r>
            <w:proofErr w:type="spellStart"/>
            <w:r w:rsidRPr="00E35B08">
              <w:rPr>
                <w:rFonts w:cs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 і результатів навчання</w:t>
            </w:r>
          </w:p>
        </w:tc>
        <w:tc>
          <w:tcPr>
            <w:tcW w:w="2751" w:type="dxa"/>
            <w:vAlign w:val="center"/>
          </w:tcPr>
          <w:p w14:paraId="22781F8A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Відобразити здатність проєктувати інноваційні моделі соціально-педагогічної підтримки та оцінювати результативність діяльності.</w:t>
            </w:r>
          </w:p>
        </w:tc>
        <w:tc>
          <w:tcPr>
            <w:tcW w:w="1923" w:type="dxa"/>
            <w:vAlign w:val="center"/>
          </w:tcPr>
          <w:p w14:paraId="755EC174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4F30748D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Уточнено інтегральну компетентність; додано ФК 17 і ПР 21, спрямовані на соціально-педагогічну діяльність та інноваційні технології.</w:t>
            </w:r>
          </w:p>
        </w:tc>
      </w:tr>
      <w:tr w:rsidR="00E35B08" w:rsidRPr="00E35B08" w14:paraId="567A4300" w14:textId="77777777" w:rsidTr="00E35B08">
        <w:tc>
          <w:tcPr>
            <w:tcW w:w="458" w:type="dxa"/>
            <w:vAlign w:val="center"/>
          </w:tcPr>
          <w:p w14:paraId="03FBD096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315" w:type="dxa"/>
            <w:vAlign w:val="center"/>
          </w:tcPr>
          <w:p w14:paraId="6E7DC502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іншомовної підготовки й структури ОК</w:t>
            </w:r>
          </w:p>
        </w:tc>
        <w:tc>
          <w:tcPr>
            <w:tcW w:w="2751" w:type="dxa"/>
            <w:vAlign w:val="center"/>
          </w:tcPr>
          <w:p w14:paraId="69FBD89B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Передбачити іноземну мову для ділового та наукового спілкування в обов’язковій частині.</w:t>
            </w:r>
          </w:p>
        </w:tc>
        <w:tc>
          <w:tcPr>
            <w:tcW w:w="1923" w:type="dxa"/>
            <w:vAlign w:val="center"/>
          </w:tcPr>
          <w:p w14:paraId="7DB1AE50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24792482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До ОПП введено ОК 1 «Іноземна мова для ділового та наукового спілкування» (3 кредити); «Технології неформальної освіти» вилучено з обов’язкового переліку.</w:t>
            </w:r>
          </w:p>
        </w:tc>
      </w:tr>
      <w:tr w:rsidR="00E35B08" w:rsidRPr="00E35B08" w14:paraId="7985F195" w14:textId="77777777" w:rsidTr="00E35B08">
        <w:tc>
          <w:tcPr>
            <w:tcW w:w="458" w:type="dxa"/>
            <w:vAlign w:val="center"/>
          </w:tcPr>
          <w:p w14:paraId="2B69448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315" w:type="dxa"/>
            <w:vAlign w:val="center"/>
          </w:tcPr>
          <w:p w14:paraId="007777C5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змісту професійної підготовки</w:t>
            </w:r>
          </w:p>
        </w:tc>
        <w:tc>
          <w:tcPr>
            <w:tcW w:w="2751" w:type="dxa"/>
            <w:vAlign w:val="center"/>
          </w:tcPr>
          <w:p w14:paraId="023A69EE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Посилити соціально-педагогічний супровід, консультування та технології роботи з особистістю, сім’єю і групами.</w:t>
            </w:r>
          </w:p>
        </w:tc>
        <w:tc>
          <w:tcPr>
            <w:tcW w:w="1923" w:type="dxa"/>
            <w:vAlign w:val="center"/>
          </w:tcPr>
          <w:p w14:paraId="15FE8D22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6178FCC5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Запроваджено ОК 3 «Соціально-педагогічний супровід та консультування» (5 кредитів) і ОК 8 «Соціально-педагогічні технології роботи з особистістю, сім’єю та соціальними групами» (6 кредитів).</w:t>
            </w:r>
          </w:p>
        </w:tc>
      </w:tr>
      <w:tr w:rsidR="00E35B08" w:rsidRPr="00E35B08" w14:paraId="1971FF6F" w14:textId="77777777" w:rsidTr="00E35B08">
        <w:tc>
          <w:tcPr>
            <w:tcW w:w="458" w:type="dxa"/>
            <w:vAlign w:val="center"/>
          </w:tcPr>
          <w:p w14:paraId="2291EBC0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315" w:type="dxa"/>
            <w:vAlign w:val="center"/>
          </w:tcPr>
          <w:p w14:paraId="530DD9B9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Перегляд професійної </w:t>
            </w: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>підготовки та потреб громад</w:t>
            </w:r>
          </w:p>
        </w:tc>
        <w:tc>
          <w:tcPr>
            <w:tcW w:w="2751" w:type="dxa"/>
            <w:vAlign w:val="center"/>
          </w:tcPr>
          <w:p w14:paraId="55667828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 xml:space="preserve">Поєднати підготовку до соціальної реінтеграції з </w:t>
            </w: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>розвитком громад; посилити управлінський і документаційний складники.</w:t>
            </w:r>
          </w:p>
        </w:tc>
        <w:tc>
          <w:tcPr>
            <w:tcW w:w="1923" w:type="dxa"/>
            <w:vAlign w:val="center"/>
          </w:tcPr>
          <w:p w14:paraId="571C6A3A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>Ураховано</w:t>
            </w:r>
          </w:p>
        </w:tc>
        <w:tc>
          <w:tcPr>
            <w:tcW w:w="2891" w:type="dxa"/>
            <w:vAlign w:val="center"/>
          </w:tcPr>
          <w:p w14:paraId="782408C9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Введено ОК 4 «Технології соціальної </w:t>
            </w: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>реінтеграції та розвитку громад» (5 кредитів), ОК 9 «Управління соціально-педагогічною діяльністю» (3) та ОК 10 «Професійна документація та діловодство» (3).</w:t>
            </w:r>
          </w:p>
        </w:tc>
      </w:tr>
      <w:tr w:rsidR="00E35B08" w:rsidRPr="00E35B08" w14:paraId="42693FBB" w14:textId="77777777" w:rsidTr="00E35B08">
        <w:tc>
          <w:tcPr>
            <w:tcW w:w="458" w:type="dxa"/>
            <w:vAlign w:val="center"/>
          </w:tcPr>
          <w:p w14:paraId="4560F4E7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2315" w:type="dxa"/>
            <w:vAlign w:val="center"/>
          </w:tcPr>
          <w:p w14:paraId="33A028DF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обсягів і форм контролю ОК</w:t>
            </w:r>
          </w:p>
        </w:tc>
        <w:tc>
          <w:tcPr>
            <w:tcW w:w="2751" w:type="dxa"/>
            <w:vAlign w:val="center"/>
          </w:tcPr>
          <w:p w14:paraId="224CBC85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Узгодити навантаження й підсумковий контроль інших компонентів із новою структурою програми.</w:t>
            </w:r>
          </w:p>
        </w:tc>
        <w:tc>
          <w:tcPr>
            <w:tcW w:w="1923" w:type="dxa"/>
            <w:vAlign w:val="center"/>
          </w:tcPr>
          <w:p w14:paraId="74E8F50F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280E29E0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«Методологія наукових досліджень та </w:t>
            </w:r>
            <w:proofErr w:type="spellStart"/>
            <w:r w:rsidRPr="00E35B08">
              <w:rPr>
                <w:rFonts w:cs="Times New Roman"/>
                <w:sz w:val="24"/>
                <w:szCs w:val="24"/>
                <w:lang w:val="uk-UA"/>
              </w:rPr>
              <w:t>грантово</w:t>
            </w:r>
            <w:proofErr w:type="spellEnd"/>
            <w:r w:rsidRPr="00E35B08">
              <w:rPr>
                <w:rFonts w:cs="Times New Roman"/>
                <w:sz w:val="24"/>
                <w:szCs w:val="24"/>
                <w:lang w:val="uk-UA"/>
              </w:rPr>
              <w:t>-проєктної діяльності»: 3 → 4 кредити; «Безпека дітей та молоді в кіберпросторі»: 4 → 3 кредити, екзамен → залік; «</w:t>
            </w:r>
            <w:proofErr w:type="spellStart"/>
            <w:r w:rsidRPr="00E35B08">
              <w:rPr>
                <w:rFonts w:cs="Times New Roman"/>
                <w:sz w:val="24"/>
                <w:szCs w:val="24"/>
                <w:lang w:val="uk-UA"/>
              </w:rPr>
              <w:t>Проектування</w:t>
            </w:r>
            <w:proofErr w:type="spellEnd"/>
            <w:r w:rsidRPr="00E35B08">
              <w:rPr>
                <w:rFonts w:cs="Times New Roman"/>
                <w:sz w:val="24"/>
                <w:szCs w:val="24"/>
                <w:lang w:val="uk-UA"/>
              </w:rPr>
              <w:t xml:space="preserve"> та організація інклюзивного середовища»: 4 → 3 кредити.</w:t>
            </w:r>
          </w:p>
        </w:tc>
      </w:tr>
      <w:tr w:rsidR="00E35B08" w:rsidRPr="00E35B08" w14:paraId="74066BA2" w14:textId="77777777" w:rsidTr="00E35B08">
        <w:tc>
          <w:tcPr>
            <w:tcW w:w="458" w:type="dxa"/>
            <w:vAlign w:val="center"/>
          </w:tcPr>
          <w:p w14:paraId="5ABEBC1A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315" w:type="dxa"/>
            <w:vAlign w:val="center"/>
          </w:tcPr>
          <w:p w14:paraId="6243231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практичної підготовки</w:t>
            </w:r>
          </w:p>
        </w:tc>
        <w:tc>
          <w:tcPr>
            <w:tcW w:w="2751" w:type="dxa"/>
            <w:vAlign w:val="center"/>
          </w:tcPr>
          <w:p w14:paraId="44A6D811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Виділити окрему переддипломну практику для підготовки кваліфікаційної роботи.</w:t>
            </w:r>
          </w:p>
        </w:tc>
        <w:tc>
          <w:tcPr>
            <w:tcW w:w="1923" w:type="dxa"/>
            <w:vAlign w:val="center"/>
          </w:tcPr>
          <w:p w14:paraId="4FBBD76C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74441C81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Замість однієї виробничої практики обсягом 12 кредитів передбачено виробничу (6 кредитів) і переддипломну (6 кредитів); обидві завершуються диференційованим заліком.</w:t>
            </w:r>
          </w:p>
        </w:tc>
      </w:tr>
      <w:tr w:rsidR="00E35B08" w:rsidRPr="00E35B08" w14:paraId="3100E102" w14:textId="77777777" w:rsidTr="00E35B08">
        <w:tc>
          <w:tcPr>
            <w:tcW w:w="458" w:type="dxa"/>
            <w:vAlign w:val="center"/>
          </w:tcPr>
          <w:p w14:paraId="355C1FE9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315" w:type="dxa"/>
            <w:vAlign w:val="center"/>
          </w:tcPr>
          <w:p w14:paraId="2A410370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Перегляд форми атестації</w:t>
            </w:r>
          </w:p>
        </w:tc>
        <w:tc>
          <w:tcPr>
            <w:tcW w:w="2751" w:type="dxa"/>
            <w:vAlign w:val="center"/>
          </w:tcPr>
          <w:p w14:paraId="1B2DB8B4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Визначити атестацію через публічний захист кваліфікаційної роботи.</w:t>
            </w:r>
          </w:p>
        </w:tc>
        <w:tc>
          <w:tcPr>
            <w:tcW w:w="1923" w:type="dxa"/>
            <w:vAlign w:val="center"/>
          </w:tcPr>
          <w:p w14:paraId="4413A323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Ураховано</w:t>
            </w:r>
          </w:p>
        </w:tc>
        <w:tc>
          <w:tcPr>
            <w:tcW w:w="2891" w:type="dxa"/>
            <w:vAlign w:val="center"/>
          </w:tcPr>
          <w:p w14:paraId="40665613" w14:textId="77777777" w:rsidR="00E35B08" w:rsidRPr="00E35B08" w:rsidRDefault="00E35B08" w:rsidP="002767B0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E35B08">
              <w:rPr>
                <w:rFonts w:cs="Times New Roman"/>
                <w:sz w:val="24"/>
                <w:szCs w:val="24"/>
                <w:lang w:val="uk-UA"/>
              </w:rPr>
              <w:t>Атестаційний екзамен вилучено; атестація передбачає захист кваліфікаційної роботи. Її підготовка збережена в обсязі 9 кредитів.</w:t>
            </w:r>
          </w:p>
        </w:tc>
      </w:tr>
    </w:tbl>
    <w:p w14:paraId="1492FF12" w14:textId="77777777" w:rsidR="00A6044D" w:rsidRDefault="00A6044D">
      <w:pPr>
        <w:rPr>
          <w:lang w:val="uk-UA"/>
        </w:rPr>
      </w:pPr>
    </w:p>
    <w:p w14:paraId="7BD39307" w14:textId="4C2EF4AF" w:rsidR="00C21170" w:rsidRPr="00A2405C" w:rsidRDefault="00C21170" w:rsidP="00C21170">
      <w:pPr>
        <w:spacing w:line="360" w:lineRule="auto"/>
        <w:ind w:firstLine="567"/>
        <w:jc w:val="both"/>
        <w:rPr>
          <w:sz w:val="24"/>
          <w:szCs w:val="28"/>
          <w:lang w:val="uk-UA"/>
        </w:rPr>
      </w:pPr>
      <w:r w:rsidRPr="00C21170">
        <w:rPr>
          <w:b/>
          <w:bCs/>
          <w:sz w:val="24"/>
          <w:szCs w:val="28"/>
          <w:lang w:val="uk-UA"/>
        </w:rPr>
        <w:t xml:space="preserve">Узагальнений результат розгляду. </w:t>
      </w:r>
      <w:r w:rsidR="00A2405C" w:rsidRPr="00A2405C">
        <w:rPr>
          <w:sz w:val="24"/>
          <w:szCs w:val="28"/>
          <w:lang w:val="uk-UA"/>
        </w:rPr>
        <w:t xml:space="preserve">Редакція 2026 року уточнює мету, фокус і предметну область магістерської ОПП, додає ФК 17 і ПР 21 та оновлює перелік ОК. Виробничу практику (12 кредитів) поділено на виробничу й переддипломну (по 6), атестаційний екзамен вилучено. ОПП і НП містять по 90 кредитів (60 обов’язкових, 30 вибіркових). </w:t>
      </w:r>
    </w:p>
    <w:sectPr w:rsidR="00C21170" w:rsidRPr="00A2405C" w:rsidSect="00640394">
      <w:pgSz w:w="11906" w:h="16838"/>
      <w:pgMar w:top="851" w:right="794" w:bottom="851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550212">
    <w:abstractNumId w:val="8"/>
  </w:num>
  <w:num w:numId="2" w16cid:durableId="617447402">
    <w:abstractNumId w:val="6"/>
  </w:num>
  <w:num w:numId="3" w16cid:durableId="744180697">
    <w:abstractNumId w:val="5"/>
  </w:num>
  <w:num w:numId="4" w16cid:durableId="53090788">
    <w:abstractNumId w:val="4"/>
  </w:num>
  <w:num w:numId="5" w16cid:durableId="2134473544">
    <w:abstractNumId w:val="7"/>
  </w:num>
  <w:num w:numId="6" w16cid:durableId="1843156980">
    <w:abstractNumId w:val="3"/>
  </w:num>
  <w:num w:numId="7" w16cid:durableId="57477716">
    <w:abstractNumId w:val="2"/>
  </w:num>
  <w:num w:numId="8" w16cid:durableId="673649551">
    <w:abstractNumId w:val="1"/>
  </w:num>
  <w:num w:numId="9" w16cid:durableId="7273847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7039"/>
    <w:rsid w:val="00503C94"/>
    <w:rsid w:val="006277B5"/>
    <w:rsid w:val="00640394"/>
    <w:rsid w:val="007247A9"/>
    <w:rsid w:val="00A2405C"/>
    <w:rsid w:val="00A6044D"/>
    <w:rsid w:val="00AA1D8D"/>
    <w:rsid w:val="00B47730"/>
    <w:rsid w:val="00BA70D1"/>
    <w:rsid w:val="00C21170"/>
    <w:rsid w:val="00C2774A"/>
    <w:rsid w:val="00CB0664"/>
    <w:rsid w:val="00E35B08"/>
    <w:rsid w:val="00E65A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A9D53"/>
  <w14:defaultImageDpi w14:val="300"/>
  <w15:docId w15:val="{243BF755-03ED-476D-B4F4-4A50246E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3102</Characters>
  <Application>Microsoft Office Word</Application>
  <DocSecurity>0</DocSecurity>
  <Lines>186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Попова</cp:lastModifiedBy>
  <cp:revision>2</cp:revision>
  <dcterms:created xsi:type="dcterms:W3CDTF">2026-09-29T17:59:00Z</dcterms:created>
  <dcterms:modified xsi:type="dcterms:W3CDTF">2026-09-29T17:59:00Z</dcterms:modified>
  <cp:category/>
</cp:coreProperties>
</file>